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8651F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Job Task:</w:t>
            </w:r>
          </w:p>
          <w:p w:rsidR="00360C60" w:rsidRPr="00302DAF" w:rsidRDefault="008651F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Chain Saw Use</w:t>
            </w:r>
            <w:r w:rsidR="00360C60" w:rsidRPr="00302D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</w:p>
          <w:p w:rsidR="008651F0" w:rsidRPr="00302DAF" w:rsidRDefault="008651F0" w:rsidP="0041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8651F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Ligonier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510665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1F0">
              <w:rPr>
                <w:rFonts w:ascii="Arial" w:hAnsi="Arial" w:cs="Arial"/>
                <w:sz w:val="24"/>
                <w:szCs w:val="24"/>
              </w:rPr>
              <w:t>Make Sure that the work area is a safe and secure area.  If cutting along a street or highway it is very important to first place traffic control devices, signs, vehicles with strobe lights or flaggers should they be warranted.</w:t>
            </w: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8651F0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8651F0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to bystanders</w:t>
            </w:r>
          </w:p>
          <w:p w:rsidR="008651F0" w:rsidRPr="00302DAF" w:rsidRDefault="008651F0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self</w:t>
            </w:r>
          </w:p>
        </w:tc>
        <w:tc>
          <w:tcPr>
            <w:tcW w:w="4374" w:type="dxa"/>
            <w:gridSpan w:val="2"/>
          </w:tcPr>
          <w:p w:rsidR="00D31777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6001ED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6001ED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  <w:p w:rsidR="006001ED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Chaps</w:t>
            </w:r>
          </w:p>
          <w:p w:rsidR="006001ED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Hat</w:t>
            </w:r>
          </w:p>
          <w:p w:rsidR="006001ED" w:rsidRPr="00302DAF" w:rsidRDefault="006001ED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Control Equipment (If needed)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651F0">
              <w:rPr>
                <w:rFonts w:ascii="Arial" w:hAnsi="Arial" w:cs="Arial"/>
                <w:sz w:val="24"/>
                <w:szCs w:val="24"/>
              </w:rPr>
              <w:t>Make sure equipment is in proper working order – saws sharp and running properly.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to bystanders</w:t>
            </w:r>
          </w:p>
          <w:p w:rsidR="00D31777" w:rsidRPr="00302DAF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self</w:t>
            </w:r>
          </w:p>
        </w:tc>
        <w:tc>
          <w:tcPr>
            <w:tcW w:w="4374" w:type="dxa"/>
            <w:gridSpan w:val="2"/>
          </w:tcPr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Hat</w:t>
            </w:r>
          </w:p>
          <w:p w:rsidR="0039478C" w:rsidRDefault="006001ED" w:rsidP="006001ED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Control Equipment (If needed)</w:t>
            </w:r>
          </w:p>
          <w:p w:rsidR="006001ED" w:rsidRPr="00302DAF" w:rsidRDefault="006001ED" w:rsidP="006001ED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13B5" w:rsidRPr="00302DAF">
        <w:tc>
          <w:tcPr>
            <w:tcW w:w="4392" w:type="dxa"/>
          </w:tcPr>
          <w:p w:rsidR="00510665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651F0">
              <w:rPr>
                <w:rFonts w:ascii="Arial" w:hAnsi="Arial" w:cs="Arial"/>
                <w:sz w:val="24"/>
                <w:szCs w:val="24"/>
              </w:rPr>
              <w:t>If cutting down a standing tree, you must make sure that there are no “widow makers” hanging in the branches of or near the tree being cut.  If tree is leaning in a direction other than that of the preferred fall path it will need to be tied off or secured in a manner to direct it in the desired location.</w:t>
            </w:r>
          </w:p>
        </w:tc>
        <w:tc>
          <w:tcPr>
            <w:tcW w:w="4392" w:type="dxa"/>
          </w:tcPr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to bystanders</w:t>
            </w:r>
          </w:p>
          <w:p w:rsidR="00D31777" w:rsidRPr="00302DAF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self</w:t>
            </w:r>
          </w:p>
        </w:tc>
        <w:tc>
          <w:tcPr>
            <w:tcW w:w="4374" w:type="dxa"/>
            <w:gridSpan w:val="2"/>
          </w:tcPr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Hat</w:t>
            </w:r>
          </w:p>
          <w:p w:rsidR="00D31777" w:rsidRPr="00302DAF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Control Equipment (If needed)</w:t>
            </w:r>
          </w:p>
        </w:tc>
      </w:tr>
      <w:tr w:rsidR="00A713B5" w:rsidRPr="00302DAF">
        <w:tc>
          <w:tcPr>
            <w:tcW w:w="4392" w:type="dxa"/>
          </w:tcPr>
          <w:p w:rsidR="00510665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8651F0">
              <w:rPr>
                <w:rFonts w:ascii="Arial" w:hAnsi="Arial" w:cs="Arial"/>
                <w:sz w:val="24"/>
                <w:szCs w:val="24"/>
              </w:rPr>
              <w:t xml:space="preserve">  Once the tree is on the ground it can be easily cut to length and </w:t>
            </w:r>
            <w:proofErr w:type="spellStart"/>
            <w:r w:rsidR="008651F0">
              <w:rPr>
                <w:rFonts w:ascii="Arial" w:hAnsi="Arial" w:cs="Arial"/>
                <w:sz w:val="24"/>
                <w:szCs w:val="24"/>
              </w:rPr>
              <w:t>delimbed</w:t>
            </w:r>
            <w:proofErr w:type="spellEnd"/>
            <w:r w:rsidR="008651F0">
              <w:rPr>
                <w:rFonts w:ascii="Arial" w:hAnsi="Arial" w:cs="Arial"/>
                <w:sz w:val="24"/>
                <w:szCs w:val="24"/>
              </w:rPr>
              <w:t xml:space="preserve"> as desired.  Care must be taken as to not pinch saw blade causing binding or kickback.</w:t>
            </w: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Debris in eyes</w:t>
            </w:r>
          </w:p>
          <w:p w:rsidR="008651F0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to bystanders</w:t>
            </w:r>
          </w:p>
          <w:p w:rsidR="00D31777" w:rsidRPr="00302DAF" w:rsidRDefault="008651F0" w:rsidP="008651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to self</w:t>
            </w:r>
          </w:p>
        </w:tc>
        <w:tc>
          <w:tcPr>
            <w:tcW w:w="4374" w:type="dxa"/>
            <w:gridSpan w:val="2"/>
          </w:tcPr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protection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Chaps</w:t>
            </w:r>
          </w:p>
          <w:p w:rsidR="006001ED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Hat</w:t>
            </w:r>
          </w:p>
          <w:p w:rsidR="005D2A36" w:rsidRPr="00302DAF" w:rsidRDefault="006001ED" w:rsidP="006001ED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Control Equipment (If needed)</w:t>
            </w: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0" w:rsidRDefault="008651F0" w:rsidP="00A713B5">
      <w:pPr>
        <w:pStyle w:val="ListParagraph"/>
      </w:pPr>
      <w:r>
        <w:separator/>
      </w:r>
    </w:p>
  </w:endnote>
  <w:endnote w:type="continuationSeparator" w:id="0">
    <w:p w:rsidR="008651F0" w:rsidRDefault="008651F0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0" w:rsidRPr="00A713B5" w:rsidRDefault="008651F0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0" w:rsidRDefault="008651F0" w:rsidP="00A713B5">
      <w:pPr>
        <w:pStyle w:val="ListParagraph"/>
      </w:pPr>
      <w:r>
        <w:separator/>
      </w:r>
    </w:p>
  </w:footnote>
  <w:footnote w:type="continuationSeparator" w:id="0">
    <w:p w:rsidR="008651F0" w:rsidRDefault="008651F0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13440C"/>
    <w:rsid w:val="001C0114"/>
    <w:rsid w:val="001F2563"/>
    <w:rsid w:val="00264842"/>
    <w:rsid w:val="00302DAF"/>
    <w:rsid w:val="00360C60"/>
    <w:rsid w:val="0039478C"/>
    <w:rsid w:val="00415335"/>
    <w:rsid w:val="004175E4"/>
    <w:rsid w:val="00463E74"/>
    <w:rsid w:val="004E68BF"/>
    <w:rsid w:val="00510665"/>
    <w:rsid w:val="005830E9"/>
    <w:rsid w:val="005D2A36"/>
    <w:rsid w:val="006001ED"/>
    <w:rsid w:val="00644518"/>
    <w:rsid w:val="00695072"/>
    <w:rsid w:val="007225B1"/>
    <w:rsid w:val="007251E3"/>
    <w:rsid w:val="0078141C"/>
    <w:rsid w:val="007A6C98"/>
    <w:rsid w:val="007E6048"/>
    <w:rsid w:val="008651F0"/>
    <w:rsid w:val="00916BAD"/>
    <w:rsid w:val="00946586"/>
    <w:rsid w:val="00A713B5"/>
    <w:rsid w:val="00B02999"/>
    <w:rsid w:val="00B76E88"/>
    <w:rsid w:val="00B911F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2</cp:revision>
  <cp:lastPrinted>2009-04-17T16:20:00Z</cp:lastPrinted>
  <dcterms:created xsi:type="dcterms:W3CDTF">2012-03-23T18:26:00Z</dcterms:created>
  <dcterms:modified xsi:type="dcterms:W3CDTF">2012-03-23T18:26:00Z</dcterms:modified>
</cp:coreProperties>
</file>